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9E003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E0033">
        <w:rPr>
          <w:rFonts w:asciiTheme="minorHAnsi" w:hAnsiTheme="minorHAnsi"/>
          <w:b/>
          <w:noProof/>
          <w:sz w:val="28"/>
          <w:szCs w:val="28"/>
        </w:rPr>
        <w:t>31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53FBA">
        <w:rPr>
          <w:rFonts w:asciiTheme="minorHAnsi" w:hAnsiTheme="minorHAnsi"/>
          <w:b/>
          <w:noProof/>
          <w:sz w:val="28"/>
          <w:szCs w:val="28"/>
        </w:rPr>
        <w:t>Ιανουαρίου</w:t>
      </w:r>
      <w:r w:rsidR="00146E6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E003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ΘΕΜΑ : </w:t>
      </w:r>
      <w:r w:rsidR="00E36396" w:rsidRPr="00E36396">
        <w:rPr>
          <w:rFonts w:ascii="Calibri" w:eastAsia="Arial Narrow" w:hAnsi="Calibri" w:cs="Calibri"/>
          <w:sz w:val="28"/>
          <w:szCs w:val="32"/>
        </w:rPr>
        <w:t>“</w:t>
      </w:r>
      <w:r w:rsidRPr="00E36396">
        <w:rPr>
          <w:rFonts w:ascii="Calibri" w:eastAsia="Arial Narrow" w:hAnsi="Calibri" w:cs="Calibri"/>
          <w:sz w:val="28"/>
          <w:szCs w:val="32"/>
        </w:rPr>
        <w:t xml:space="preserve">6 μεγάλα και σημαντικά έργα της ΔΕΥΑΚ το 2018 στη Δημοτική Κοινότητα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>.</w:t>
      </w:r>
      <w:r w:rsidR="00E36396" w:rsidRPr="00E36396">
        <w:rPr>
          <w:rFonts w:ascii="Calibri" w:eastAsia="Arial Narrow" w:hAnsi="Calibri" w:cs="Calibri"/>
          <w:sz w:val="28"/>
          <w:szCs w:val="32"/>
        </w:rPr>
        <w:t>”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Στη συνεδρίαση του Τοπικού Συμβουλίου της Δημοτικής Κοινότητας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συμμετείχαν ο Πρόεδρος της ΔΕΥΑΚ κ.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Κιάρης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>, η Αντιπρόεδρος κ.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Κιαπόκα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ο Ανεξάρτητος Δημοτικός Σύμβουλος κ.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r w:rsidRPr="00E36396">
        <w:rPr>
          <w:rFonts w:ascii="Calibri" w:eastAsia="Arial Narrow" w:hAnsi="Calibri" w:cs="Calibri"/>
          <w:sz w:val="28"/>
          <w:szCs w:val="32"/>
        </w:rPr>
        <w:t xml:space="preserve">Καλούδης, προκειμένου να ενημερώσουν για τα σημαντικά έργα που προγραμματίζονται στη Δ.Κ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για το 2018.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Στη συνεδρίαση παρέστησαν ο Πρόεδρος του Δημοτικού Συμβουλίου κ.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r w:rsidRPr="00E36396">
        <w:rPr>
          <w:rFonts w:ascii="Calibri" w:eastAsia="Arial Narrow" w:hAnsi="Calibri" w:cs="Calibri"/>
          <w:sz w:val="28"/>
          <w:szCs w:val="32"/>
        </w:rPr>
        <w:t>Κρητικός και ο Δημοτικός Σύμβουλος κ.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Λοϊζος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Συγκεκριμένα έγινε αναλυτική παρουσίαση των 6 έργων στον τομέα της αποχέτευσης και της ύδρευσης, που περιλαμβάνονται στον τεχνικό πρόγραμμα και είναι τα εξής: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1.Επέκταση συστήματος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τηλεελέγχου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– τηλεχειρισμού και παρακολούθησης ποιοτικών χαρακτηριστικών των δικτύων Ύδρευσης στη Δ.Ε. Ηρακλειδών Δήμου Κω. Κωδικός MIS 5001694.</w:t>
      </w:r>
    </w:p>
    <w:p w:rsid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Προϋπολογισμός 1,5 εκατ. ευρώ.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2.Στατική μελέτη για την αποκατάσταση, επισκευή και πιθανή ενίσχυση του φέροντος οργανισμού του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Υδατόπυργου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της Δημοτικής Κοινότητας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Κω.</w:t>
      </w:r>
    </w:p>
    <w:p w:rsid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(12.000€ η μελέτη και 3.000€ εργαστηριακοί έλεγχοι).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3.Δίκτυα αποχέτευσης ακαθάρτων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,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Καμαρίου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– Κεφάλου και Α΄ φάσης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Μαστιχαρίου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Σύνολο 14.450.000€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lastRenderedPageBreak/>
        <w:t>ΥΜΕΠΕΡΑΑ: 11.070.000€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ΔΕΥΑΚ: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r w:rsidRPr="00E36396">
        <w:rPr>
          <w:rFonts w:ascii="Calibri" w:eastAsia="Arial Narrow" w:hAnsi="Calibri" w:cs="Calibri"/>
          <w:sz w:val="28"/>
          <w:szCs w:val="32"/>
        </w:rPr>
        <w:t xml:space="preserve">3.380.000€ Δίκτυα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Μαστιχαρίου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1700 ιδιωτικές συνδέσεις </w:t>
      </w:r>
      <w:r w:rsidR="00E36396" w:rsidRPr="00E36396">
        <w:rPr>
          <w:rFonts w:ascii="Calibri" w:eastAsia="Arial Narrow" w:hAnsi="Calibri" w:cs="Calibri"/>
          <w:sz w:val="28"/>
          <w:szCs w:val="32"/>
        </w:rPr>
        <w:t xml:space="preserve"> </w:t>
      </w:r>
      <w:r w:rsidRPr="00E36396">
        <w:rPr>
          <w:rFonts w:ascii="Calibri" w:eastAsia="Arial Narrow" w:hAnsi="Calibri" w:cs="Calibri"/>
          <w:sz w:val="28"/>
          <w:szCs w:val="32"/>
        </w:rPr>
        <w:t>ΔΕΥΑΚ: Φ.Π.Α. 2.456.500.</w:t>
      </w:r>
    </w:p>
    <w:p w:rsid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ΣΥΝΟΛΟ ΔΕΥΑΚ: 5.836.500€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4.Γενική ανακατασκευή του συγκροτήματος της δεξαμενής στη θέση Λίβανος. Προϋπολογισμός 50.000€.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5.Νέο δίκτυο στην περιοχή του εργοστασίου ΔΕΗ μήκους 500m.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6.Δίκτυο μήκους 4,5km για τη μεταφορά νερού με αγωγό μεγάλης διαμέτρου από την περιοχή Άγιος Πέτρος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Πυλίου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στους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Μαύρικες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Παράλληλα έγινε απολογισμός των έργων και των δράσεων που έχουν γίνει μέχρι τώρα στον τομέα της ύδρευσης και της αποχέτευσης στις Δ.Κ.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Καρδάμαινας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αφού η υδροδότηση και των δύο Δ.Κ. Κοινοτήτων γίνεται ενιαία. Μέχρι σήμερα διατέθηκαν 625.000 ευρώ για παρεμβάσεις στον τομέα της ύδρευσης και της αποχέτευσης.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Αναλυτικά:</w:t>
      </w:r>
    </w:p>
    <w:p w:rsidR="00E36396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Επανέλεγχος όλων των γεωτρήσεων (7.000€)</w:t>
      </w:r>
      <w:r w:rsidR="00E36396"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Καθαρισμός όλων των δεξαμενών και δικτύων (8.000€)</w:t>
      </w:r>
      <w:r w:rsidR="00E36396"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Καθαρισμός και τοποθέτηση νέου αντλητικού συγκροτήματος στη γεώτρηση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Σεμέτης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(8.000€)</w:t>
      </w:r>
      <w:r w:rsidR="00E36396"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Νέα γεώτρηση στο πρώην στρατόπεδο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Ζουλούφη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(28.000€ + 6.000€ = 34.000€)</w:t>
      </w:r>
      <w:r w:rsidR="00E36396"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Δίκτυο μήκους 2.5km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Ζουλούφη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– Δεξαμενή Αγία Μαρίνα –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Καρδάμαινα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(200.000€)</w:t>
      </w:r>
      <w:r w:rsidR="00E36396"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Τοποθέτηση ρυθμιστών πίεσης στη θέση Αγία Μαρίνα (10.000€)</w:t>
      </w:r>
      <w:r w:rsidR="00E36396"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Επανεκκίνηση μετρήσεων – έλεγχος δικτύων</w:t>
      </w:r>
      <w:r w:rsidR="00D73B1D">
        <w:rPr>
          <w:rFonts w:ascii="Calibri" w:eastAsia="Arial Narrow" w:hAnsi="Calibri" w:cs="Calibri"/>
          <w:sz w:val="28"/>
          <w:szCs w:val="32"/>
        </w:rPr>
        <w:t xml:space="preserve"> (2</w:t>
      </w:r>
      <w:r w:rsidR="00B700ED">
        <w:rPr>
          <w:rFonts w:ascii="Calibri" w:eastAsia="Arial Narrow" w:hAnsi="Calibri" w:cs="Calibri"/>
          <w:sz w:val="28"/>
          <w:szCs w:val="32"/>
        </w:rPr>
        <w:t>.</w:t>
      </w:r>
      <w:r w:rsidR="00D73B1D">
        <w:rPr>
          <w:rFonts w:ascii="Calibri" w:eastAsia="Arial Narrow" w:hAnsi="Calibri" w:cs="Calibri"/>
          <w:sz w:val="28"/>
          <w:szCs w:val="32"/>
        </w:rPr>
        <w:t>000€)</w:t>
      </w:r>
      <w:r w:rsidRPr="00E36396">
        <w:rPr>
          <w:rFonts w:ascii="Calibri" w:eastAsia="Arial Narrow" w:hAnsi="Calibri" w:cs="Calibri"/>
          <w:sz w:val="28"/>
          <w:szCs w:val="32"/>
        </w:rPr>
        <w:t>.</w:t>
      </w:r>
    </w:p>
    <w:p w:rsidR="00E36396" w:rsidRPr="00BF69EB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Λειτουργία της δεξαμενής στη θέση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Μαύρικες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τοποθέτηση αντλητικού συγκροτήματος (10.000€)</w:t>
      </w:r>
      <w:r w:rsidR="00BF69EB" w:rsidRPr="00BF69EB">
        <w:rPr>
          <w:rFonts w:ascii="Calibri" w:eastAsia="Arial Narrow" w:hAnsi="Calibri" w:cs="Calibri"/>
          <w:sz w:val="28"/>
          <w:szCs w:val="32"/>
        </w:rPr>
        <w:t>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Επισκευή δικτύου μεταφοράς νερού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Μαύρικες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–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Υδατόπυργος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(20.000€).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Τοποθέτηση αντλητικού συγκροτήματος στη γεώτρηση NEPTUNE (6.000€).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Τοποθέτηση νέων πιεστικών συγκροτημάτων στη δεξαμενή Άγιος Παντελεήμονας για μεταφορά νερού στον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Υδατόπυργο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(12.000€).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Νέα γεώτρηση στη θέση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Ατσάς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τοποθέτηση νέου αντλητικού συγκροτήματος (30.000€).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Αλλαγή αντλητικού συγκροτήματος στη γεώτρηση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Ανεβάλλουσα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1 (6.000€).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Αλλαγή αντλητικού συγκροτήματος στη γεώτρηση Πλάκα 1 (6.000€).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lastRenderedPageBreak/>
        <w:t xml:space="preserve">Νέο δίκτυο μεταφοράς νερού από κύκλο Αεροδρομίου στον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Υδατόπυργο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μήκους 600m (100.000€).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Νέο δίκτυο μήκους 600m στην περιοχή Άγιος Ακίνδυνος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(20.000€).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Τοποθέτηση δύο (2) νέων μονάδων αντίστροφης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όσμωσης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σε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Καρδάμαινα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(40.000€).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Αλλαγή αντλητικού συγκροτήματος στη γεώτρηση Άγιος Θεολόγος (6.000€).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Απομάκρυνση της γεώτρησης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Βαγί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και διάθεση για άρδευση (2.000€).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Αλλαγή σκέπαστρου στη δεξαμενή Κάστρο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Αντιμάχειας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(12.000€).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Νέα γεώτρηση στη θέση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Βουνάρι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(27.000€).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Δίκτυο μήκους 400m στην περιοχή Δρομικό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Καρδάμαινας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(8.000€).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Επέκταση δικτύου μήκους 200m στην περιοχή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Περβετούρα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(5.000€).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Επισκευή δικτύου από δεξαμενή Κάστρου προς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Καρδάμαινα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(20.000€).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 xml:space="preserve">Επισκευή γεωτρήσεων Μανιάκι,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Βουνάρι</w:t>
      </w:r>
      <w:proofErr w:type="spellEnd"/>
      <w:r w:rsidR="00BF69EB" w:rsidRPr="00BF69EB">
        <w:rPr>
          <w:rFonts w:ascii="Calibri" w:eastAsia="Arial Narrow" w:hAnsi="Calibri" w:cs="Calibri"/>
          <w:sz w:val="28"/>
          <w:szCs w:val="32"/>
        </w:rPr>
        <w:t xml:space="preserve"> </w:t>
      </w:r>
      <w:r w:rsidRPr="00E36396">
        <w:rPr>
          <w:rFonts w:ascii="Calibri" w:eastAsia="Arial Narrow" w:hAnsi="Calibri" w:cs="Calibri"/>
          <w:sz w:val="28"/>
          <w:szCs w:val="32"/>
        </w:rPr>
        <w:t xml:space="preserve">1, </w:t>
      </w:r>
      <w:proofErr w:type="spellStart"/>
      <w:r w:rsidRPr="00E36396">
        <w:rPr>
          <w:rFonts w:ascii="Calibri" w:eastAsia="Arial Narrow" w:hAnsi="Calibri" w:cs="Calibri"/>
          <w:sz w:val="28"/>
          <w:szCs w:val="32"/>
        </w:rPr>
        <w:t>Βουνάρι</w:t>
      </w:r>
      <w:proofErr w:type="spellEnd"/>
      <w:r w:rsidRPr="00E36396">
        <w:rPr>
          <w:rFonts w:ascii="Calibri" w:eastAsia="Arial Narrow" w:hAnsi="Calibri" w:cs="Calibri"/>
          <w:sz w:val="28"/>
          <w:szCs w:val="32"/>
        </w:rPr>
        <w:t xml:space="preserve"> 2 (20.000€).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Καθαρισμός, νέο αντλητικό συγκρότημα στη γεώτρηση Ζαβός (6.000€).</w:t>
      </w:r>
    </w:p>
    <w:p w:rsidR="00E36396" w:rsidRPr="00D73B1D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Σύνολο παρεμβάσεων 625.000€</w:t>
      </w:r>
      <w:r w:rsidR="00BF69EB" w:rsidRPr="00D73B1D">
        <w:rPr>
          <w:rFonts w:ascii="Calibri" w:eastAsia="Arial Narrow" w:hAnsi="Calibri" w:cs="Calibri"/>
          <w:sz w:val="28"/>
          <w:szCs w:val="32"/>
        </w:rPr>
        <w:t>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Επίσης το κόστος παρακολούθησης και λειτουργίας γεωτρήσεων και δεξαμενών ανέρχεται σε 150.000€ ετησίως.</w:t>
      </w:r>
    </w:p>
    <w:p w:rsid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Η δαπάνη ΔΕΗ ανέρχεται σε 200.000€ ετησίως.</w:t>
      </w:r>
    </w:p>
    <w:p w:rsidR="009E0033" w:rsidRPr="00E36396" w:rsidRDefault="009E0033" w:rsidP="00E36396">
      <w:pPr>
        <w:spacing w:after="200" w:line="276" w:lineRule="auto"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Το κόστος συντήρησης των δικτύων ανέρχεται σε 60.000 ευρώ ετησίως.</w:t>
      </w:r>
    </w:p>
    <w:p w:rsidR="003C0745" w:rsidRPr="00E36396" w:rsidRDefault="009E0033" w:rsidP="00E36396">
      <w:pPr>
        <w:spacing w:after="200" w:line="276" w:lineRule="auto"/>
        <w:contextualSpacing/>
        <w:jc w:val="both"/>
        <w:rPr>
          <w:rFonts w:ascii="Calibri" w:eastAsia="Arial Narrow" w:hAnsi="Calibri" w:cs="Calibri"/>
          <w:sz w:val="28"/>
          <w:szCs w:val="32"/>
        </w:rPr>
      </w:pPr>
      <w:r w:rsidRPr="00E36396">
        <w:rPr>
          <w:rFonts w:ascii="Calibri" w:eastAsia="Arial Narrow" w:hAnsi="Calibri" w:cs="Calibri"/>
          <w:sz w:val="28"/>
          <w:szCs w:val="32"/>
        </w:rPr>
        <w:t>Η Κως προχωρά μπροστά με έργα.</w:t>
      </w:r>
      <w:bookmarkStart w:id="0" w:name="_GoBack"/>
      <w:bookmarkEnd w:id="0"/>
    </w:p>
    <w:p w:rsidR="00E36396" w:rsidRPr="00D011A2" w:rsidRDefault="00E36396" w:rsidP="00E36396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71" w:rsidRDefault="00F17371" w:rsidP="0034192E">
      <w:r>
        <w:separator/>
      </w:r>
    </w:p>
  </w:endnote>
  <w:endnote w:type="continuationSeparator" w:id="0">
    <w:p w:rsidR="00F17371" w:rsidRDefault="00F1737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00ED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71" w:rsidRDefault="00F17371" w:rsidP="0034192E">
      <w:r>
        <w:separator/>
      </w:r>
    </w:p>
  </w:footnote>
  <w:footnote w:type="continuationSeparator" w:id="0">
    <w:p w:rsidR="00F17371" w:rsidRDefault="00F1737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46E62"/>
    <w:rsid w:val="00152A20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4F71C8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0033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700ED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BF69EB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73B1D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36396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17371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BC1B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5C2000-8D10-46D1-86BB-877CA06B3AFF}"/>
</file>

<file path=customXml/itemProps2.xml><?xml version="1.0" encoding="utf-8"?>
<ds:datastoreItem xmlns:ds="http://schemas.openxmlformats.org/officeDocument/2006/customXml" ds:itemID="{F1691634-45F3-4F41-BC0A-548DE9FCAE9E}"/>
</file>

<file path=customXml/itemProps3.xml><?xml version="1.0" encoding="utf-8"?>
<ds:datastoreItem xmlns:ds="http://schemas.openxmlformats.org/officeDocument/2006/customXml" ds:itemID="{78BC53AF-21C1-495D-B002-D30A2FB1C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5</cp:revision>
  <cp:lastPrinted>2015-08-10T09:02:00Z</cp:lastPrinted>
  <dcterms:created xsi:type="dcterms:W3CDTF">2018-01-31T12:00:00Z</dcterms:created>
  <dcterms:modified xsi:type="dcterms:W3CDTF">2018-01-31T13:22:00Z</dcterms:modified>
</cp:coreProperties>
</file>